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548F2" w14:textId="77777777" w:rsidR="00BE46B5" w:rsidRPr="00355725" w:rsidRDefault="00BE46B5" w:rsidP="00BE46B5">
      <w:pPr>
        <w:pStyle w:val="Tekstpodstawowywcity"/>
        <w:spacing w:line="276" w:lineRule="auto"/>
        <w:ind w:left="720"/>
        <w:jc w:val="both"/>
        <w:rPr>
          <w:rFonts w:ascii="Book Antiqua" w:hAnsi="Book Antiqua" w:cs="Tahoma"/>
          <w:sz w:val="22"/>
          <w:szCs w:val="22"/>
        </w:rPr>
      </w:pPr>
      <w:r w:rsidRPr="00355725">
        <w:rPr>
          <w:rFonts w:ascii="Book Antiqua" w:hAnsi="Book Antiqua" w:cs="Tahoma"/>
          <w:sz w:val="22"/>
          <w:szCs w:val="22"/>
        </w:rPr>
        <w:t xml:space="preserve">„§ 20. Wydział Dochodzeniowo-Śledczy realizuje w szczególności zadania </w:t>
      </w:r>
      <w:r w:rsidRPr="00355725">
        <w:rPr>
          <w:rFonts w:ascii="Book Antiqua" w:hAnsi="Book Antiqua" w:cs="Tahoma"/>
          <w:sz w:val="22"/>
          <w:szCs w:val="22"/>
        </w:rPr>
        <w:br/>
        <w:t>w zakresie:</w:t>
      </w:r>
    </w:p>
    <w:p w14:paraId="18CC5C02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E5700">
        <w:rPr>
          <w:rFonts w:ascii="Book Antiqua" w:hAnsi="Book Antiqua"/>
          <w:color w:val="000000"/>
          <w:sz w:val="22"/>
          <w:szCs w:val="22"/>
        </w:rPr>
        <w:t>rozpoznawania kierunków, form i metod skutecznego zwalczania przestępstw, ujawniania sprawców oraz zapobiegania przestępczości kryminalnej przeciwko mieniu, życiu i zdrowiu oraz narkotykowej i popełnianej przez pseudokibiców;</w:t>
      </w:r>
    </w:p>
    <w:p w14:paraId="72F2885F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prowadzenia postępowań przygotowawczych w sprawach </w:t>
      </w:r>
      <w:r>
        <w:rPr>
          <w:rFonts w:ascii="Book Antiqua" w:hAnsi="Book Antiqua"/>
          <w:color w:val="000000"/>
          <w:sz w:val="22"/>
          <w:szCs w:val="22"/>
        </w:rPr>
        <w:t>o przestępstwa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przeciwko mieniu, życiu i zdrowiu, narkotykowych oraz popełnianych przez pseudokibiców zgodnie z obowiązującymi przepisami prawa oraz wytycznymi;</w:t>
      </w:r>
    </w:p>
    <w:p w14:paraId="5D66A7EF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ustalani</w:t>
      </w:r>
      <w:r>
        <w:rPr>
          <w:rFonts w:ascii="Book Antiqua" w:hAnsi="Book Antiqua"/>
          <w:color w:val="000000"/>
          <w:sz w:val="22"/>
          <w:szCs w:val="22"/>
        </w:rPr>
        <w:t>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składników majątkowych podejrzanych występujących w prowadzonych przez Wydział postępowaniach przygotowawczych, pod kątem późniejszego zajęcia mienia;</w:t>
      </w:r>
    </w:p>
    <w:p w14:paraId="46456CBE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udzielania wsparcia podległym komisariatom i posterunkowi Policji, koordynacji i</w:t>
      </w:r>
      <w:r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>nadzoru nad realizowanymi przez nie czynnościami dochodzenio</w:t>
      </w:r>
      <w:bookmarkStart w:id="0" w:name="_Hlk184370695"/>
      <w:r w:rsidRPr="002309FF">
        <w:rPr>
          <w:rFonts w:ascii="Book Antiqua" w:hAnsi="Book Antiqua"/>
          <w:color w:val="000000"/>
          <w:sz w:val="22"/>
          <w:szCs w:val="22"/>
        </w:rPr>
        <w:t>wo-śledczymi w</w:t>
      </w:r>
      <w:r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sprawach </w:t>
      </w:r>
      <w:r>
        <w:rPr>
          <w:rFonts w:ascii="Book Antiqua" w:hAnsi="Book Antiqua"/>
          <w:color w:val="000000"/>
          <w:sz w:val="22"/>
          <w:szCs w:val="22"/>
        </w:rPr>
        <w:t xml:space="preserve">o przestępstwa </w:t>
      </w:r>
      <w:r w:rsidRPr="002309FF">
        <w:rPr>
          <w:rFonts w:ascii="Book Antiqua" w:hAnsi="Book Antiqua"/>
          <w:color w:val="000000"/>
          <w:sz w:val="22"/>
          <w:szCs w:val="22"/>
        </w:rPr>
        <w:t>przeciwko mieniu, życiu i zdrowiu</w:t>
      </w:r>
      <w:r>
        <w:rPr>
          <w:rFonts w:ascii="Book Antiqua" w:hAnsi="Book Antiqua"/>
          <w:color w:val="000000"/>
          <w:sz w:val="22"/>
          <w:szCs w:val="22"/>
        </w:rPr>
        <w:t>,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narkotyko</w:t>
      </w:r>
      <w:r>
        <w:rPr>
          <w:rFonts w:ascii="Book Antiqua" w:hAnsi="Book Antiqua"/>
          <w:color w:val="000000"/>
          <w:sz w:val="22"/>
          <w:szCs w:val="22"/>
        </w:rPr>
        <w:t>we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oraz popełnian</w:t>
      </w:r>
      <w:r>
        <w:rPr>
          <w:rFonts w:ascii="Book Antiqua" w:hAnsi="Book Antiqua"/>
          <w:color w:val="000000"/>
          <w:sz w:val="22"/>
          <w:szCs w:val="22"/>
        </w:rPr>
        <w:t>e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przez pseudokibiców;</w:t>
      </w:r>
      <w:bookmarkEnd w:id="0"/>
    </w:p>
    <w:p w14:paraId="70698498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opracowywania okresowych analiz przestępczości kryminalnej przeciwko mieniu, życiu i zdrowiu oraz narkotykowej, a także popełnian</w:t>
      </w:r>
      <w:r>
        <w:rPr>
          <w:rFonts w:ascii="Book Antiqua" w:hAnsi="Book Antiqua"/>
          <w:color w:val="000000"/>
          <w:sz w:val="22"/>
          <w:szCs w:val="22"/>
        </w:rPr>
        <w:t>ej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przez pseudokibiców umożliwiających dokonywanie ocen skuteczności podejmowanych działań zapobiegawczych i </w:t>
      </w:r>
      <w:proofErr w:type="spellStart"/>
      <w:r w:rsidRPr="002309FF">
        <w:rPr>
          <w:rFonts w:ascii="Book Antiqua" w:hAnsi="Book Antiqua"/>
          <w:color w:val="000000"/>
          <w:sz w:val="22"/>
          <w:szCs w:val="22"/>
        </w:rPr>
        <w:t>wykrywczych</w:t>
      </w:r>
      <w:proofErr w:type="spellEnd"/>
      <w:r w:rsidRPr="002309FF">
        <w:rPr>
          <w:rFonts w:ascii="Book Antiqua" w:hAnsi="Book Antiqua"/>
          <w:color w:val="000000"/>
          <w:sz w:val="22"/>
          <w:szCs w:val="22"/>
        </w:rPr>
        <w:t>;</w:t>
      </w:r>
    </w:p>
    <w:p w14:paraId="1B10B7AD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wykonywania czynności operacyjnych i procesowych na miejscu zdarzeń kryminalnych, ujawniania i zabezpieczania śladów i dowodów przestępstw;</w:t>
      </w:r>
    </w:p>
    <w:p w14:paraId="6B633672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współdziałania z Komendą Wojewódzką Policji w Bydgoszczy w celu wymiany informacji o nowych metodach dokonywania przestępstw i rozwiązaniach stosowanych w procesie </w:t>
      </w:r>
      <w:proofErr w:type="spellStart"/>
      <w:r w:rsidRPr="002309FF">
        <w:rPr>
          <w:rFonts w:ascii="Book Antiqua" w:hAnsi="Book Antiqua"/>
          <w:color w:val="000000"/>
          <w:sz w:val="22"/>
          <w:szCs w:val="22"/>
        </w:rPr>
        <w:t>wykrywczym</w:t>
      </w:r>
      <w:proofErr w:type="spellEnd"/>
      <w:r w:rsidRPr="002309FF">
        <w:rPr>
          <w:rFonts w:ascii="Book Antiqua" w:hAnsi="Book Antiqua"/>
          <w:color w:val="000000"/>
          <w:sz w:val="22"/>
          <w:szCs w:val="22"/>
        </w:rPr>
        <w:t>;</w:t>
      </w:r>
    </w:p>
    <w:p w14:paraId="582CA202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wykonywania czynności na polecenie prokuratury, sądu i innych organów zgodnie z</w:t>
      </w:r>
      <w:r>
        <w:rPr>
          <w:rFonts w:ascii="Book Antiqua" w:hAnsi="Book Antiqua"/>
          <w:color w:val="000000"/>
          <w:sz w:val="22"/>
          <w:szCs w:val="22"/>
        </w:rPr>
        <w:t> </w:t>
      </w:r>
      <w:r w:rsidRPr="002309FF">
        <w:rPr>
          <w:rFonts w:ascii="Book Antiqua" w:hAnsi="Book Antiqua"/>
          <w:color w:val="000000"/>
          <w:sz w:val="22"/>
          <w:szCs w:val="22"/>
        </w:rPr>
        <w:t>obowiązującymi przepisami;</w:t>
      </w:r>
    </w:p>
    <w:p w14:paraId="43500476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 xml:space="preserve">prowadzenia w Komendzie </w:t>
      </w:r>
      <w:r>
        <w:rPr>
          <w:rFonts w:ascii="Book Antiqua" w:hAnsi="Book Antiqua"/>
          <w:color w:val="000000"/>
          <w:sz w:val="22"/>
          <w:szCs w:val="22"/>
        </w:rPr>
        <w:t xml:space="preserve">miejsca bezpiecznego przechowywania dowodów rzeczowych, co do których zachodzi uzasadnione podejrzenie, że są one środkami odurzającymi, substancjami psychotropowymi lub ich preparatami czy też prekursorami kategorii 1, do czasu zdeponowania ich w Wojewódzkiej Składnicy Środków Odurzających i substancji psychotropowych; </w:t>
      </w:r>
    </w:p>
    <w:p w14:paraId="6FC8059F" w14:textId="77777777" w:rsidR="00BE46B5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prowadzenia składnicy dowodów rzeczowych Komendy oraz sprawowania nadzoru nad zabezpieczaniem i przechowywaniem dowodów rzeczowych, w tym nadzoru ogólnego nad pojazdami zabezpieczonymi do postępowań przygotowawczych przez jednostki i komórki organizacyjne Komendy</w:t>
      </w:r>
      <w:r>
        <w:rPr>
          <w:rFonts w:ascii="Book Antiqua" w:hAnsi="Book Antiqua"/>
          <w:color w:val="000000"/>
          <w:sz w:val="22"/>
          <w:szCs w:val="22"/>
        </w:rPr>
        <w:t>;</w:t>
      </w:r>
    </w:p>
    <w:p w14:paraId="678C8E09" w14:textId="77777777" w:rsidR="00BE46B5" w:rsidRPr="002309FF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2309FF">
        <w:rPr>
          <w:rFonts w:ascii="Book Antiqua" w:hAnsi="Book Antiqua"/>
          <w:color w:val="000000"/>
          <w:sz w:val="22"/>
          <w:szCs w:val="22"/>
        </w:rPr>
        <w:t>organizowani</w:t>
      </w:r>
      <w:r>
        <w:rPr>
          <w:rFonts w:ascii="Book Antiqua" w:hAnsi="Book Antiqua"/>
          <w:color w:val="000000"/>
          <w:sz w:val="22"/>
          <w:szCs w:val="22"/>
        </w:rPr>
        <w:t>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i koordynowani</w:t>
      </w:r>
      <w:r>
        <w:rPr>
          <w:rFonts w:ascii="Book Antiqua" w:hAnsi="Book Antiqua"/>
          <w:color w:val="000000"/>
          <w:sz w:val="22"/>
          <w:szCs w:val="22"/>
        </w:rPr>
        <w:t>a</w:t>
      </w:r>
      <w:r w:rsidRPr="002309FF">
        <w:rPr>
          <w:rFonts w:ascii="Book Antiqua" w:hAnsi="Book Antiqua"/>
          <w:color w:val="000000"/>
          <w:sz w:val="22"/>
          <w:szCs w:val="22"/>
        </w:rPr>
        <w:t xml:space="preserve"> techniczno-kryminalistycznego zabezpieczenia procesu </w:t>
      </w:r>
      <w:proofErr w:type="spellStart"/>
      <w:r w:rsidRPr="002309FF">
        <w:rPr>
          <w:rFonts w:ascii="Book Antiqua" w:hAnsi="Book Antiqua"/>
          <w:color w:val="000000"/>
          <w:sz w:val="22"/>
          <w:szCs w:val="22"/>
        </w:rPr>
        <w:t>wykrywczego</w:t>
      </w:r>
      <w:proofErr w:type="spellEnd"/>
      <w:r w:rsidRPr="002309FF">
        <w:rPr>
          <w:rFonts w:ascii="Book Antiqua" w:hAnsi="Book Antiqua"/>
          <w:color w:val="000000"/>
          <w:sz w:val="22"/>
          <w:szCs w:val="22"/>
        </w:rPr>
        <w:t xml:space="preserve"> poprzez:</w:t>
      </w:r>
    </w:p>
    <w:p w14:paraId="1631D10E" w14:textId="77777777" w:rsidR="00BE46B5" w:rsidRPr="005E5700" w:rsidRDefault="00BE46B5" w:rsidP="00BE46B5">
      <w:pPr>
        <w:numPr>
          <w:ilvl w:val="1"/>
          <w:numId w:val="1"/>
        </w:numPr>
        <w:spacing w:line="276" w:lineRule="auto"/>
        <w:jc w:val="both"/>
        <w:rPr>
          <w:rFonts w:ascii="Book Antiqua" w:hAnsi="Book Antiqua"/>
          <w:color w:val="000000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 xml:space="preserve">udział w oględzinach miejsc zdarzeń w ramach zespołów </w:t>
      </w:r>
      <w:proofErr w:type="spellStart"/>
      <w:r w:rsidRPr="005E5700">
        <w:rPr>
          <w:rFonts w:ascii="Book Antiqua" w:hAnsi="Book Antiqua"/>
          <w:sz w:val="22"/>
          <w:szCs w:val="22"/>
        </w:rPr>
        <w:t>oględzinowych</w:t>
      </w:r>
      <w:proofErr w:type="spellEnd"/>
      <w:r w:rsidRPr="005E5700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i grup operacyjno-śledczych, w tym:</w:t>
      </w:r>
    </w:p>
    <w:p w14:paraId="102DBB23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ujawniani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i zabezpieczani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śladów kryminalistycznych i dowodów rzeczowych zgodnie z wymogami techniczno-kryminalistycznymi i</w:t>
      </w:r>
      <w:r>
        <w:rPr>
          <w:rFonts w:ascii="Book Antiqua" w:hAnsi="Book Antiqua"/>
          <w:sz w:val="22"/>
          <w:szCs w:val="22"/>
        </w:rPr>
        <w:t> </w:t>
      </w:r>
      <w:r w:rsidRPr="005E5700">
        <w:rPr>
          <w:rFonts w:ascii="Book Antiqua" w:hAnsi="Book Antiqua"/>
          <w:sz w:val="22"/>
          <w:szCs w:val="22"/>
        </w:rPr>
        <w:t>formalno-procesowymi,</w:t>
      </w:r>
    </w:p>
    <w:p w14:paraId="4570F845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sporządzani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dokumentacji poglądowej (zdjęcia, nagranie video, szkice, plany),</w:t>
      </w:r>
    </w:p>
    <w:p w14:paraId="19F13EA5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lastRenderedPageBreak/>
        <w:t>współudział w tworzeniu wersji zdarzeń oraz w typowaniu sprawców przestępstw,</w:t>
      </w:r>
    </w:p>
    <w:p w14:paraId="56FCEFAB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określani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przydatności zabezpieczonych śladów kryminalistycznych </w:t>
      </w:r>
      <w:r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i dowodów rzeczowych do badań kryminalistycznych</w:t>
      </w:r>
      <w:r>
        <w:rPr>
          <w:rFonts w:ascii="Book Antiqua" w:hAnsi="Book Antiqua"/>
          <w:sz w:val="22"/>
          <w:szCs w:val="22"/>
        </w:rPr>
        <w:t>,</w:t>
      </w:r>
      <w:r w:rsidRPr="005E5700">
        <w:rPr>
          <w:rFonts w:ascii="Book Antiqua" w:hAnsi="Book Antiqua"/>
          <w:sz w:val="22"/>
          <w:szCs w:val="22"/>
        </w:rPr>
        <w:t xml:space="preserve"> a także pomoc </w:t>
      </w:r>
      <w:r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w typowaniu rodzaju materiału porównawczego do badań z</w:t>
      </w:r>
      <w:r>
        <w:rPr>
          <w:rFonts w:ascii="Book Antiqua" w:hAnsi="Book Antiqua"/>
          <w:sz w:val="22"/>
          <w:szCs w:val="22"/>
        </w:rPr>
        <w:t> </w:t>
      </w:r>
      <w:r w:rsidRPr="005E5700">
        <w:rPr>
          <w:rFonts w:ascii="Book Antiqua" w:hAnsi="Book Antiqua"/>
          <w:sz w:val="22"/>
          <w:szCs w:val="22"/>
        </w:rPr>
        <w:t>zabezpieczonym materiałem dowodowym</w:t>
      </w:r>
      <w:r>
        <w:rPr>
          <w:rFonts w:ascii="Book Antiqua" w:hAnsi="Book Antiqua"/>
          <w:sz w:val="22"/>
          <w:szCs w:val="22"/>
        </w:rPr>
        <w:t>,</w:t>
      </w:r>
    </w:p>
    <w:p w14:paraId="40836802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pomoc przy daktyloskopowaniu osób i zwłok oraz przy pobieraniu materiału porównawczego do badań</w:t>
      </w:r>
      <w:r>
        <w:rPr>
          <w:rFonts w:ascii="Book Antiqua" w:hAnsi="Book Antiqua"/>
          <w:sz w:val="22"/>
          <w:szCs w:val="22"/>
        </w:rPr>
        <w:t>,</w:t>
      </w:r>
    </w:p>
    <w:p w14:paraId="0C39FC5B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dokumentowani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czynności służbowych w odpowiednich książkach </w:t>
      </w:r>
      <w:r>
        <w:rPr>
          <w:rFonts w:ascii="Book Antiqua" w:hAnsi="Book Antiqua"/>
          <w:sz w:val="22"/>
          <w:szCs w:val="22"/>
        </w:rPr>
        <w:br/>
      </w:r>
      <w:r w:rsidRPr="005E5700">
        <w:rPr>
          <w:rFonts w:ascii="Book Antiqua" w:hAnsi="Book Antiqua"/>
          <w:sz w:val="22"/>
          <w:szCs w:val="22"/>
        </w:rPr>
        <w:t>i rejestrach</w:t>
      </w:r>
      <w:r>
        <w:rPr>
          <w:rFonts w:ascii="Book Antiqua" w:hAnsi="Book Antiqua"/>
          <w:sz w:val="22"/>
          <w:szCs w:val="22"/>
        </w:rPr>
        <w:t>,</w:t>
      </w:r>
    </w:p>
    <w:p w14:paraId="2792EA8E" w14:textId="77777777" w:rsidR="00BE46B5" w:rsidRPr="005E5700" w:rsidRDefault="00BE46B5" w:rsidP="00BE46B5">
      <w:pPr>
        <w:numPr>
          <w:ilvl w:val="2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udział w doskonaleniu zawodowym z zakresu techniki kryminalistycznej</w:t>
      </w:r>
      <w:r>
        <w:rPr>
          <w:rFonts w:ascii="Book Antiqua" w:hAnsi="Book Antiqua"/>
          <w:sz w:val="22"/>
          <w:szCs w:val="22"/>
        </w:rPr>
        <w:t>,</w:t>
      </w:r>
    </w:p>
    <w:p w14:paraId="4A3D059A" w14:textId="77777777" w:rsidR="00BE46B5" w:rsidRPr="005E5700" w:rsidRDefault="00BE46B5" w:rsidP="00BE46B5">
      <w:pPr>
        <w:numPr>
          <w:ilvl w:val="1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współudział w innych czynnościach procesowych (np. wizja lokalna,</w:t>
      </w:r>
      <w:r>
        <w:rPr>
          <w:rFonts w:ascii="Book Antiqua" w:hAnsi="Book Antiqua"/>
          <w:sz w:val="22"/>
          <w:szCs w:val="22"/>
        </w:rPr>
        <w:t xml:space="preserve"> </w:t>
      </w:r>
      <w:r w:rsidRPr="005E5700">
        <w:rPr>
          <w:rFonts w:ascii="Book Antiqua" w:hAnsi="Book Antiqua"/>
          <w:sz w:val="22"/>
          <w:szCs w:val="22"/>
        </w:rPr>
        <w:t>eksperyment procesowy, otwarcia zwłok, konfrontacja, przeszukanie)</w:t>
      </w:r>
      <w:r>
        <w:rPr>
          <w:rFonts w:ascii="Book Antiqua" w:hAnsi="Book Antiqua"/>
          <w:sz w:val="22"/>
          <w:szCs w:val="22"/>
        </w:rPr>
        <w:t>,</w:t>
      </w:r>
    </w:p>
    <w:p w14:paraId="220CD1BE" w14:textId="77777777" w:rsidR="00BE46B5" w:rsidRPr="005E5700" w:rsidRDefault="00BE46B5" w:rsidP="00BE46B5">
      <w:pPr>
        <w:numPr>
          <w:ilvl w:val="1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wykonywani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zdjęć </w:t>
      </w:r>
      <w:proofErr w:type="spellStart"/>
      <w:r w:rsidRPr="005E5700">
        <w:rPr>
          <w:rFonts w:ascii="Book Antiqua" w:hAnsi="Book Antiqua"/>
          <w:sz w:val="22"/>
          <w:szCs w:val="22"/>
        </w:rPr>
        <w:t>sygnalitycznych</w:t>
      </w:r>
      <w:proofErr w:type="spellEnd"/>
      <w:r w:rsidRPr="005E5700">
        <w:rPr>
          <w:rFonts w:ascii="Book Antiqua" w:hAnsi="Book Antiqua"/>
          <w:sz w:val="22"/>
          <w:szCs w:val="22"/>
        </w:rPr>
        <w:t>, zdjęć dowodów rzeczowych oraz wykonywani</w:t>
      </w:r>
      <w:r>
        <w:rPr>
          <w:rFonts w:ascii="Book Antiqua" w:hAnsi="Book Antiqua"/>
          <w:sz w:val="22"/>
          <w:szCs w:val="22"/>
        </w:rPr>
        <w:t>e</w:t>
      </w:r>
      <w:r w:rsidRPr="005E5700">
        <w:rPr>
          <w:rFonts w:ascii="Book Antiqua" w:hAnsi="Book Antiqua"/>
          <w:sz w:val="22"/>
          <w:szCs w:val="22"/>
        </w:rPr>
        <w:t xml:space="preserve"> reprodukcji dokumentów;</w:t>
      </w:r>
    </w:p>
    <w:p w14:paraId="60D735F8" w14:textId="77777777" w:rsidR="00BE46B5" w:rsidRPr="002309FF" w:rsidRDefault="00BE46B5" w:rsidP="00BE46B5">
      <w:pPr>
        <w:numPr>
          <w:ilvl w:val="0"/>
          <w:numId w:val="1"/>
        </w:num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5E5700">
        <w:rPr>
          <w:rFonts w:ascii="Book Antiqua" w:hAnsi="Book Antiqua"/>
          <w:sz w:val="22"/>
          <w:szCs w:val="22"/>
        </w:rPr>
        <w:t>prowadzeni</w:t>
      </w:r>
      <w:r>
        <w:rPr>
          <w:rFonts w:ascii="Book Antiqua" w:hAnsi="Book Antiqua"/>
          <w:sz w:val="22"/>
          <w:szCs w:val="22"/>
        </w:rPr>
        <w:t>a</w:t>
      </w:r>
      <w:r w:rsidRPr="005E5700">
        <w:rPr>
          <w:rFonts w:ascii="Book Antiqua" w:hAnsi="Book Antiqua"/>
          <w:sz w:val="22"/>
          <w:szCs w:val="22"/>
        </w:rPr>
        <w:t xml:space="preserve"> szkoleń w ramach lokalnego doskonalenia zawodowego policjantów.</w:t>
      </w:r>
    </w:p>
    <w:p w14:paraId="0C043ED1" w14:textId="77777777" w:rsidR="00947A38" w:rsidRDefault="00947A38">
      <w:bookmarkStart w:id="1" w:name="_GoBack"/>
      <w:bookmarkEnd w:id="1"/>
    </w:p>
    <w:sectPr w:rsidR="00947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A0A2C"/>
    <w:multiLevelType w:val="multilevel"/>
    <w:tmpl w:val="76CE2AA0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-"/>
      <w:lvlJc w:val="left"/>
      <w:pPr>
        <w:ind w:left="1800" w:hanging="360"/>
      </w:pPr>
      <w:rPr>
        <w:rFonts w:hint="default"/>
      </w:rPr>
    </w:lvl>
    <w:lvl w:ilvl="3">
      <w:start w:val="1"/>
      <w:numFmt w:val="none"/>
      <w:lvlText w:val="- -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50C"/>
    <w:rsid w:val="00947A38"/>
    <w:rsid w:val="00BE46B5"/>
    <w:rsid w:val="00EA5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8204D-F9D8-424F-926F-89D3115E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4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BE46B5"/>
    <w:pPr>
      <w:ind w:left="900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E46B5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3023</Characters>
  <Application>Microsoft Office Word</Application>
  <DocSecurity>0</DocSecurity>
  <Lines>25</Lines>
  <Paragraphs>7</Paragraphs>
  <ScaleCrop>false</ScaleCrop>
  <Company>KWP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A10009</dc:creator>
  <cp:keywords/>
  <dc:description/>
  <cp:lastModifiedBy>A10009</cp:lastModifiedBy>
  <cp:revision>2</cp:revision>
  <dcterms:created xsi:type="dcterms:W3CDTF">2025-04-01T06:03:00Z</dcterms:created>
  <dcterms:modified xsi:type="dcterms:W3CDTF">2025-04-01T06:03:00Z</dcterms:modified>
</cp:coreProperties>
</file>